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20" w:rsidRDefault="00EB6281" w:rsidP="00D55320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55320" w:rsidRPr="009B67A4">
        <w:rPr>
          <w:b/>
          <w:bCs/>
          <w:sz w:val="32"/>
          <w:szCs w:val="32"/>
        </w:rPr>
        <w:t xml:space="preserve">Пояснительная записка к проекту бюджета сельского поселения Луневское Солнечногорского муниципального района на </w:t>
      </w:r>
      <w:r w:rsidR="00746C48">
        <w:rPr>
          <w:b/>
          <w:bCs/>
          <w:sz w:val="32"/>
          <w:szCs w:val="32"/>
        </w:rPr>
        <w:t>2019</w:t>
      </w:r>
      <w:r w:rsidR="00D55320" w:rsidRPr="009B67A4">
        <w:rPr>
          <w:b/>
          <w:bCs/>
          <w:sz w:val="32"/>
          <w:szCs w:val="32"/>
        </w:rPr>
        <w:t xml:space="preserve"> год</w:t>
      </w:r>
    </w:p>
    <w:p w:rsidR="00E26CC9" w:rsidRPr="009B67A4" w:rsidRDefault="00E26CC9" w:rsidP="00D55320">
      <w:pPr>
        <w:pStyle w:val="a4"/>
        <w:rPr>
          <w:sz w:val="32"/>
          <w:szCs w:val="32"/>
        </w:rPr>
      </w:pPr>
    </w:p>
    <w:p w:rsidR="00D55320" w:rsidRDefault="00D55320" w:rsidP="00D55320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Доходы</w:t>
      </w:r>
    </w:p>
    <w:p w:rsidR="00467ECF" w:rsidRPr="00467ECF" w:rsidRDefault="00467ECF" w:rsidP="00467ECF">
      <w:pPr>
        <w:rPr>
          <w:lang w:eastAsia="ar-SA"/>
        </w:rPr>
      </w:pPr>
    </w:p>
    <w:p w:rsidR="00D55320" w:rsidRPr="00D050F7" w:rsidRDefault="00415385" w:rsidP="0041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Прогнозный объем доходов бюджета сельского поселения Луневское Солнечногорского муниципального района Московской области (далее-бюджет поселения)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46C48" w:rsidRPr="00E26CC9">
        <w:rPr>
          <w:rFonts w:ascii="Times New Roman" w:hAnsi="Times New Roman" w:cs="Times New Roman"/>
          <w:b/>
          <w:sz w:val="28"/>
          <w:szCs w:val="28"/>
        </w:rPr>
        <w:t>277</w:t>
      </w:r>
      <w:r w:rsidR="0037026B">
        <w:rPr>
          <w:rFonts w:ascii="Times New Roman" w:hAnsi="Times New Roman" w:cs="Times New Roman"/>
          <w:b/>
          <w:sz w:val="28"/>
          <w:szCs w:val="28"/>
        </w:rPr>
        <w:t>688,</w:t>
      </w:r>
      <w:r w:rsidR="00746C48" w:rsidRPr="00E26CC9">
        <w:rPr>
          <w:rFonts w:ascii="Times New Roman" w:hAnsi="Times New Roman" w:cs="Times New Roman"/>
          <w:b/>
          <w:sz w:val="28"/>
          <w:szCs w:val="28"/>
        </w:rPr>
        <w:t>8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тыс. рублей, в том числе н</w:t>
      </w:r>
      <w:r w:rsidR="00653308">
        <w:rPr>
          <w:rFonts w:ascii="Times New Roman" w:hAnsi="Times New Roman" w:cs="Times New Roman"/>
          <w:sz w:val="28"/>
          <w:szCs w:val="28"/>
        </w:rPr>
        <w:t>алоговые и неналоговые доходы –</w:t>
      </w:r>
      <w:r w:rsidR="00746C48" w:rsidRPr="00E26CC9">
        <w:rPr>
          <w:rFonts w:ascii="Times New Roman" w:hAnsi="Times New Roman" w:cs="Times New Roman"/>
          <w:b/>
          <w:sz w:val="28"/>
          <w:szCs w:val="28"/>
        </w:rPr>
        <w:t>277</w:t>
      </w:r>
      <w:r w:rsidR="0037026B">
        <w:rPr>
          <w:rFonts w:ascii="Times New Roman" w:hAnsi="Times New Roman" w:cs="Times New Roman"/>
          <w:b/>
          <w:sz w:val="28"/>
          <w:szCs w:val="28"/>
        </w:rPr>
        <w:t>372,8</w:t>
      </w:r>
      <w:r w:rsidR="00E26CC9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тыс. рублей (99,9процента); безвозмездные поступления от других бюджетов бюджетной системы Российской Федерации – </w:t>
      </w:r>
      <w:r w:rsidR="006A4B18" w:rsidRPr="00467ECF">
        <w:rPr>
          <w:rFonts w:ascii="Times New Roman" w:hAnsi="Times New Roman" w:cs="Times New Roman"/>
          <w:b/>
          <w:sz w:val="28"/>
          <w:szCs w:val="28"/>
        </w:rPr>
        <w:t>3</w:t>
      </w:r>
      <w:r w:rsidR="0037026B">
        <w:rPr>
          <w:rFonts w:ascii="Times New Roman" w:hAnsi="Times New Roman" w:cs="Times New Roman"/>
          <w:b/>
          <w:sz w:val="28"/>
          <w:szCs w:val="28"/>
        </w:rPr>
        <w:t>16</w:t>
      </w:r>
      <w:r w:rsidR="00746C48" w:rsidRPr="00467ECF">
        <w:rPr>
          <w:rFonts w:ascii="Times New Roman" w:hAnsi="Times New Roman" w:cs="Times New Roman"/>
          <w:b/>
          <w:sz w:val="28"/>
          <w:szCs w:val="28"/>
        </w:rPr>
        <w:t>,</w:t>
      </w:r>
      <w:r w:rsidR="0037026B">
        <w:rPr>
          <w:rFonts w:ascii="Times New Roman" w:hAnsi="Times New Roman" w:cs="Times New Roman"/>
          <w:b/>
          <w:sz w:val="28"/>
          <w:szCs w:val="28"/>
        </w:rPr>
        <w:t>0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тыс. рублей (0,</w:t>
      </w:r>
      <w:r w:rsidR="006A4B18">
        <w:rPr>
          <w:rFonts w:ascii="Times New Roman" w:hAnsi="Times New Roman" w:cs="Times New Roman"/>
          <w:sz w:val="28"/>
          <w:szCs w:val="28"/>
        </w:rPr>
        <w:t>1</w:t>
      </w:r>
      <w:r w:rsidR="00D55320" w:rsidRPr="00D050F7">
        <w:rPr>
          <w:rFonts w:ascii="Times New Roman" w:hAnsi="Times New Roman" w:cs="Times New Roman"/>
          <w:sz w:val="28"/>
          <w:szCs w:val="28"/>
        </w:rPr>
        <w:t>процента), из них:</w:t>
      </w:r>
    </w:p>
    <w:p w:rsidR="00D55320" w:rsidRDefault="00D55320" w:rsidP="0041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- с</w:t>
      </w:r>
      <w:r w:rsidRPr="00D050F7">
        <w:rPr>
          <w:rFonts w:ascii="Times New Roman" w:eastAsia="Times New Roman" w:hAnsi="Times New Roman" w:cs="Times New Roman"/>
          <w:sz w:val="28"/>
          <w:szCs w:val="28"/>
        </w:rPr>
        <w:t>убвенция бюджетам поселений  на осуществление первичного воинского учета  на территориях, где отсутствуют военные комиссариаты в сумме</w:t>
      </w:r>
      <w:r w:rsidR="0037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6B" w:rsidRPr="0037026B">
        <w:rPr>
          <w:rFonts w:ascii="Times New Roman" w:eastAsia="Times New Roman" w:hAnsi="Times New Roman" w:cs="Times New Roman"/>
          <w:b/>
          <w:sz w:val="28"/>
          <w:szCs w:val="28"/>
        </w:rPr>
        <w:t>316</w:t>
      </w:r>
      <w:r w:rsidRPr="0037026B">
        <w:rPr>
          <w:rFonts w:ascii="Times New Roman" w:hAnsi="Times New Roman" w:cs="Times New Roman"/>
          <w:b/>
          <w:sz w:val="28"/>
          <w:szCs w:val="28"/>
        </w:rPr>
        <w:t>.</w:t>
      </w:r>
      <w:r w:rsidR="0037026B" w:rsidRPr="0037026B">
        <w:rPr>
          <w:rFonts w:ascii="Times New Roman" w:hAnsi="Times New Roman" w:cs="Times New Roman"/>
          <w:b/>
          <w:sz w:val="28"/>
          <w:szCs w:val="28"/>
        </w:rPr>
        <w:t>0</w:t>
      </w:r>
      <w:r w:rsidRPr="00D050F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5320" w:rsidRPr="00D050F7" w:rsidRDefault="00415385" w:rsidP="0041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определен по всем доходным источникам по нормативам, закрепленным за бюджетом сельского поселения </w:t>
      </w:r>
    </w:p>
    <w:p w:rsidR="00D55320" w:rsidRPr="00D050F7" w:rsidRDefault="00D55320" w:rsidP="0041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 xml:space="preserve">Луневское Бюджетным кодексом Российской Федерации и Законом Московской области «О бюджете Московской области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Pr="00D050F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46C48">
        <w:rPr>
          <w:rFonts w:ascii="Times New Roman" w:hAnsi="Times New Roman" w:cs="Times New Roman"/>
          <w:sz w:val="28"/>
          <w:szCs w:val="28"/>
        </w:rPr>
        <w:t>20</w:t>
      </w:r>
      <w:r w:rsidRPr="00D050F7">
        <w:rPr>
          <w:rFonts w:ascii="Times New Roman" w:hAnsi="Times New Roman" w:cs="Times New Roman"/>
          <w:sz w:val="28"/>
          <w:szCs w:val="28"/>
        </w:rPr>
        <w:t xml:space="preserve"> и 20</w:t>
      </w:r>
      <w:r w:rsidR="00653308">
        <w:rPr>
          <w:rFonts w:ascii="Times New Roman" w:hAnsi="Times New Roman" w:cs="Times New Roman"/>
          <w:sz w:val="28"/>
          <w:szCs w:val="28"/>
        </w:rPr>
        <w:t>2</w:t>
      </w:r>
      <w:r w:rsidR="00746C48">
        <w:rPr>
          <w:rFonts w:ascii="Times New Roman" w:hAnsi="Times New Roman" w:cs="Times New Roman"/>
          <w:sz w:val="28"/>
          <w:szCs w:val="28"/>
        </w:rPr>
        <w:t>1</w:t>
      </w:r>
      <w:r w:rsidRPr="00D050F7">
        <w:rPr>
          <w:rFonts w:ascii="Times New Roman" w:hAnsi="Times New Roman" w:cs="Times New Roman"/>
          <w:sz w:val="28"/>
          <w:szCs w:val="28"/>
        </w:rPr>
        <w:t xml:space="preserve">годов». Земельный налог по-прежнему остается основным доходным источником, формирующим бюджет поселения. В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Pr="00D050F7">
        <w:rPr>
          <w:rFonts w:ascii="Times New Roman" w:hAnsi="Times New Roman" w:cs="Times New Roman"/>
          <w:sz w:val="28"/>
          <w:szCs w:val="28"/>
        </w:rPr>
        <w:t xml:space="preserve"> году его доля поступлений составит </w:t>
      </w:r>
      <w:r w:rsidR="00653308">
        <w:rPr>
          <w:rFonts w:ascii="Times New Roman" w:hAnsi="Times New Roman" w:cs="Times New Roman"/>
          <w:sz w:val="28"/>
          <w:szCs w:val="28"/>
        </w:rPr>
        <w:t>8</w:t>
      </w:r>
      <w:r w:rsidR="00746C48">
        <w:rPr>
          <w:rFonts w:ascii="Times New Roman" w:hAnsi="Times New Roman" w:cs="Times New Roman"/>
          <w:sz w:val="28"/>
          <w:szCs w:val="28"/>
        </w:rPr>
        <w:t>6,0</w:t>
      </w:r>
      <w:r w:rsidRPr="00D050F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55320" w:rsidRPr="00D050F7" w:rsidRDefault="00415385" w:rsidP="00415385">
      <w:pPr>
        <w:pStyle w:val="2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Оценка суммарного налогового потенциала и расчетных налоговых и неналоговых доходов бюджета поселения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год произведена на основе показателей первого (консервативного) варианта прогноза социально-экономического развития  сельского поселения Луневское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="00D55320" w:rsidRPr="00D050F7">
        <w:rPr>
          <w:rFonts w:ascii="Times New Roman" w:hAnsi="Times New Roman" w:cs="Times New Roman"/>
          <w:sz w:val="28"/>
          <w:szCs w:val="28"/>
        </w:rPr>
        <w:t>-</w:t>
      </w:r>
      <w:r w:rsidR="00746C48">
        <w:rPr>
          <w:rFonts w:ascii="Times New Roman" w:hAnsi="Times New Roman" w:cs="Times New Roman"/>
          <w:sz w:val="28"/>
          <w:szCs w:val="28"/>
        </w:rPr>
        <w:t>2021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годы, с учетом роста фонда оплаты труда, ожидаемой оценки поступлений соответствующих доходов в бюджет поселения, а также на основании данных администраторов доходов бюджета, министерств и ведомств Московской области, Управления Федеральной налоговой службы России по Московской области о налогооблагаемой базе бюджета поселения, а также с учетом изменений федерального бюджетного и налогового законодательства, законодательства Московской области и муниципальных нормативных правовых актов.</w:t>
      </w:r>
    </w:p>
    <w:p w:rsidR="00D55320" w:rsidRPr="00D050F7" w:rsidRDefault="00415385" w:rsidP="00415385">
      <w:pPr>
        <w:pStyle w:val="21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При оценке налогового и неналогового потенциалов бюджета поселения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год  учитывался максимально возможный уровень собираемости налогов, поступление недоимки прошлых периодов, а также меры по совершенствованию администрирования налогов. </w:t>
      </w:r>
    </w:p>
    <w:p w:rsidR="00D55320" w:rsidRPr="00D050F7" w:rsidRDefault="00D55320" w:rsidP="00415385">
      <w:pPr>
        <w:pStyle w:val="a6"/>
        <w:ind w:firstLine="0"/>
        <w:rPr>
          <w:szCs w:val="28"/>
        </w:rPr>
      </w:pPr>
      <w:r w:rsidRPr="00D050F7">
        <w:rPr>
          <w:szCs w:val="28"/>
          <w:u w:val="single"/>
        </w:rPr>
        <w:t>Налог на доходы физических лиц</w:t>
      </w:r>
    </w:p>
    <w:p w:rsidR="00D55320" w:rsidRPr="00D050F7" w:rsidRDefault="00D55320" w:rsidP="00415385">
      <w:pPr>
        <w:pStyle w:val="a6"/>
        <w:ind w:firstLine="0"/>
        <w:rPr>
          <w:szCs w:val="28"/>
        </w:rPr>
      </w:pPr>
      <w:r w:rsidRPr="00D050F7">
        <w:rPr>
          <w:szCs w:val="28"/>
        </w:rPr>
        <w:t xml:space="preserve">Налоговый потенциал по налогу на доходы физических лиц рассчитан исходя из оценки налогооблагаемой базы по налогу. Расчетные поступления налога в бюджет поселения определены по нормативу зачисления в размере </w:t>
      </w:r>
      <w:r w:rsidRPr="00653308">
        <w:rPr>
          <w:b/>
          <w:szCs w:val="28"/>
        </w:rPr>
        <w:t xml:space="preserve">2 </w:t>
      </w:r>
      <w:r w:rsidRPr="00D050F7">
        <w:rPr>
          <w:szCs w:val="28"/>
        </w:rPr>
        <w:t>процента в соответствии с бюджетным законодательством.</w:t>
      </w:r>
    </w:p>
    <w:p w:rsidR="00D55320" w:rsidRPr="00D050F7" w:rsidRDefault="00D55320" w:rsidP="00415385">
      <w:pPr>
        <w:pStyle w:val="a6"/>
        <w:ind w:firstLine="0"/>
        <w:rPr>
          <w:szCs w:val="28"/>
        </w:rPr>
      </w:pPr>
      <w:r w:rsidRPr="00D050F7">
        <w:rPr>
          <w:bCs/>
          <w:szCs w:val="28"/>
          <w:u w:val="single"/>
        </w:rPr>
        <w:t>Налог на имущество физических лиц</w:t>
      </w:r>
    </w:p>
    <w:p w:rsidR="00D55320" w:rsidRPr="00D050F7" w:rsidRDefault="00D55320" w:rsidP="00415385">
      <w:pPr>
        <w:pStyle w:val="a6"/>
        <w:ind w:firstLine="0"/>
        <w:rPr>
          <w:szCs w:val="28"/>
        </w:rPr>
      </w:pPr>
      <w:r w:rsidRPr="00D050F7">
        <w:rPr>
          <w:szCs w:val="28"/>
        </w:rPr>
        <w:t>Налоговый потенциал по налогу на имущество физических лиц определен исходя из начисленного налоговым органом налога на имущество физических лиц за 201</w:t>
      </w:r>
      <w:r w:rsidR="00746C48">
        <w:rPr>
          <w:szCs w:val="28"/>
        </w:rPr>
        <w:t>7</w:t>
      </w:r>
      <w:r w:rsidRPr="00D050F7">
        <w:rPr>
          <w:szCs w:val="28"/>
        </w:rPr>
        <w:t xml:space="preserve"> год на территории поселения с применением рекомендуемого </w:t>
      </w:r>
      <w:r w:rsidRPr="00D050F7">
        <w:rPr>
          <w:szCs w:val="28"/>
        </w:rPr>
        <w:lastRenderedPageBreak/>
        <w:t>Министерством финансов Московской области коэффициентом, учитывающим изменение порядка определения налоговой базы по налогу исходя из кадастровой стоимости имущества. Расчетные налоговые поступления определены по нормативу зачисления в бюджет поселения  в размере 100 процентов.</w:t>
      </w:r>
    </w:p>
    <w:p w:rsidR="00D55320" w:rsidRPr="00D050F7" w:rsidRDefault="00D55320" w:rsidP="00415385">
      <w:pPr>
        <w:pStyle w:val="2"/>
        <w:ind w:left="0" w:firstLine="0"/>
        <w:jc w:val="both"/>
        <w:rPr>
          <w:sz w:val="28"/>
          <w:szCs w:val="28"/>
        </w:rPr>
      </w:pPr>
      <w:r w:rsidRPr="00D050F7">
        <w:rPr>
          <w:b w:val="0"/>
          <w:bCs w:val="0"/>
          <w:sz w:val="28"/>
          <w:szCs w:val="28"/>
          <w:u w:val="single"/>
        </w:rPr>
        <w:t>Земельный налог</w:t>
      </w:r>
    </w:p>
    <w:p w:rsidR="00D55320" w:rsidRDefault="00D55320" w:rsidP="00415385">
      <w:pPr>
        <w:pStyle w:val="a6"/>
        <w:ind w:firstLine="0"/>
        <w:rPr>
          <w:szCs w:val="28"/>
        </w:rPr>
      </w:pPr>
      <w:r w:rsidRPr="00D050F7">
        <w:rPr>
          <w:szCs w:val="28"/>
        </w:rPr>
        <w:t>Налоговый потенциал по  земельному налогу рассчитан исходя из начисленного в 201</w:t>
      </w:r>
      <w:r w:rsidR="00746C48">
        <w:rPr>
          <w:szCs w:val="28"/>
        </w:rPr>
        <w:t>7</w:t>
      </w:r>
      <w:r w:rsidRPr="00D050F7">
        <w:rPr>
          <w:szCs w:val="28"/>
        </w:rPr>
        <w:t xml:space="preserve"> году налоговым органом к уплате земельного налога на территории поселения, с учетом суммы льгот, предоставленных в соответствии с нормативными правовыми актами органов местного самоуправления и оценкой суммы льгот для отдельных категорий малоимущих граждан, рекомендованных Правительством Московской области. Применен также рекомендованный Минфином Московской области коэффициент, учитывающий вовлечение в оборот земельных участков. Расчетные налоговые поступления определены по нормативу зачисления в бюджет поселения  в размере 100 процентов.</w:t>
      </w:r>
    </w:p>
    <w:p w:rsidR="00467ECF" w:rsidRPr="00D050F7" w:rsidRDefault="00467ECF" w:rsidP="00415385">
      <w:pPr>
        <w:pStyle w:val="a6"/>
        <w:ind w:firstLine="0"/>
        <w:rPr>
          <w:szCs w:val="28"/>
        </w:rPr>
      </w:pPr>
    </w:p>
    <w:p w:rsidR="00D55320" w:rsidRDefault="00D55320" w:rsidP="00415385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Расходы</w:t>
      </w:r>
    </w:p>
    <w:p w:rsidR="00467ECF" w:rsidRPr="00467ECF" w:rsidRDefault="00467ECF" w:rsidP="00467ECF">
      <w:pPr>
        <w:rPr>
          <w:lang w:eastAsia="ar-SA"/>
        </w:rPr>
      </w:pPr>
    </w:p>
    <w:p w:rsidR="00D55320" w:rsidRPr="003B6C3C" w:rsidRDefault="00415385" w:rsidP="00467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Луневское Солнечногорского муниципального района Московской области на </w:t>
      </w:r>
      <w:r w:rsidR="00746C48">
        <w:rPr>
          <w:rFonts w:ascii="Times New Roman" w:hAnsi="Times New Roman" w:cs="Times New Roman"/>
          <w:sz w:val="28"/>
          <w:szCs w:val="28"/>
        </w:rPr>
        <w:t>2019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746C48" w:rsidRPr="00E26CC9">
        <w:rPr>
          <w:rFonts w:ascii="Times New Roman" w:hAnsi="Times New Roman" w:cs="Times New Roman"/>
          <w:b/>
          <w:sz w:val="28"/>
          <w:szCs w:val="28"/>
        </w:rPr>
        <w:t>277</w:t>
      </w:r>
      <w:r w:rsidR="0037026B">
        <w:rPr>
          <w:rFonts w:ascii="Times New Roman" w:hAnsi="Times New Roman" w:cs="Times New Roman"/>
          <w:b/>
          <w:sz w:val="28"/>
          <w:szCs w:val="28"/>
        </w:rPr>
        <w:t>688</w:t>
      </w:r>
      <w:r w:rsidR="00746C48" w:rsidRPr="00E26CC9">
        <w:rPr>
          <w:rFonts w:ascii="Times New Roman" w:hAnsi="Times New Roman" w:cs="Times New Roman"/>
          <w:b/>
          <w:sz w:val="28"/>
          <w:szCs w:val="28"/>
        </w:rPr>
        <w:t>,8</w:t>
      </w:r>
      <w:r w:rsidR="00E26CC9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5320" w:rsidRPr="003B6C3C">
        <w:rPr>
          <w:rFonts w:ascii="Times New Roman" w:hAnsi="Times New Roman" w:cs="Times New Roman"/>
          <w:b/>
          <w:sz w:val="28"/>
          <w:szCs w:val="28"/>
        </w:rPr>
        <w:t>в том числе на реализацию муниципальных программ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3B6C3C">
        <w:rPr>
          <w:rFonts w:ascii="Times New Roman" w:hAnsi="Times New Roman" w:cs="Times New Roman"/>
          <w:b/>
          <w:sz w:val="28"/>
          <w:szCs w:val="28"/>
        </w:rPr>
        <w:t>1</w:t>
      </w:r>
      <w:r w:rsidR="009D5A1B">
        <w:rPr>
          <w:rFonts w:ascii="Times New Roman" w:hAnsi="Times New Roman" w:cs="Times New Roman"/>
          <w:b/>
          <w:sz w:val="28"/>
          <w:szCs w:val="28"/>
        </w:rPr>
        <w:t>83</w:t>
      </w:r>
      <w:r w:rsidR="0003286D">
        <w:rPr>
          <w:rFonts w:ascii="Times New Roman" w:hAnsi="Times New Roman" w:cs="Times New Roman"/>
          <w:b/>
          <w:sz w:val="28"/>
          <w:szCs w:val="28"/>
        </w:rPr>
        <w:t>410,9</w:t>
      </w:r>
      <w:r w:rsidR="00D55320" w:rsidRPr="003B6C3C">
        <w:rPr>
          <w:rFonts w:ascii="Times New Roman" w:hAnsi="Times New Roman" w:cs="Times New Roman"/>
          <w:b/>
          <w:sz w:val="28"/>
          <w:szCs w:val="28"/>
        </w:rPr>
        <w:t xml:space="preserve"> тыс. рублей(</w:t>
      </w:r>
      <w:r w:rsidR="009D5A1B">
        <w:rPr>
          <w:rFonts w:ascii="Times New Roman" w:hAnsi="Times New Roman" w:cs="Times New Roman"/>
          <w:b/>
          <w:sz w:val="28"/>
          <w:szCs w:val="28"/>
        </w:rPr>
        <w:t>66,1</w:t>
      </w:r>
      <w:r w:rsidR="008B4BF2" w:rsidRPr="003B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20" w:rsidRPr="003B6C3C">
        <w:rPr>
          <w:rFonts w:ascii="Times New Roman" w:hAnsi="Times New Roman" w:cs="Times New Roman"/>
          <w:b/>
          <w:sz w:val="28"/>
          <w:szCs w:val="28"/>
        </w:rPr>
        <w:t>процента).</w:t>
      </w:r>
    </w:p>
    <w:p w:rsidR="00D96223" w:rsidRPr="00D050F7" w:rsidRDefault="00415385" w:rsidP="003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5320" w:rsidRPr="00D050F7" w:rsidRDefault="00415385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20" w:rsidRPr="00D050F7">
        <w:rPr>
          <w:rFonts w:ascii="Times New Roman" w:hAnsi="Times New Roman" w:cs="Times New Roman"/>
          <w:sz w:val="28"/>
          <w:szCs w:val="28"/>
        </w:rPr>
        <w:t>Расходы бюджета сформированы в соответствии с требованиями Федерального закона  от 06.10.2003  № 131-ФЗ «Об общих принципах организации местного самоуправления в Российской Федерации».</w:t>
      </w:r>
    </w:p>
    <w:p w:rsidR="00D55320" w:rsidRPr="00D050F7" w:rsidRDefault="00415385" w:rsidP="00467ECF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320" w:rsidRPr="00D050F7">
        <w:rPr>
          <w:sz w:val="28"/>
          <w:szCs w:val="28"/>
        </w:rPr>
        <w:t>При определении расчетных показателей общей стоимости предоставления муниципальных услуг за счет средств бюджета сельского поселения Луневское Солнечногорского муниципального района использованы действующие нормативные правовые акты Российской Федерации и Московской области, определяющие объем затрат местных бюджетов по их видам в соответствующих отраслях.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ab/>
      </w:r>
      <w:r w:rsidRPr="00D050F7">
        <w:rPr>
          <w:rFonts w:ascii="Times New Roman" w:hAnsi="Times New Roman" w:cs="Times New Roman"/>
          <w:sz w:val="28"/>
          <w:szCs w:val="28"/>
          <w:u w:val="single"/>
        </w:rPr>
        <w:t>По разделу «Общегосударственные вопросы»</w:t>
      </w:r>
      <w:r w:rsidRPr="00D050F7">
        <w:rPr>
          <w:rFonts w:ascii="Times New Roman" w:hAnsi="Times New Roman" w:cs="Times New Roman"/>
          <w:sz w:val="28"/>
          <w:szCs w:val="28"/>
        </w:rPr>
        <w:t xml:space="preserve"> запланированы расходы в сумме 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55254,98</w:t>
      </w:r>
      <w:r w:rsidR="001B43FD">
        <w:rPr>
          <w:rFonts w:ascii="Times New Roman" w:hAnsi="Times New Roman" w:cs="Times New Roman"/>
          <w:sz w:val="28"/>
          <w:szCs w:val="28"/>
        </w:rPr>
        <w:t xml:space="preserve"> </w:t>
      </w:r>
      <w:r w:rsidRPr="00D050F7">
        <w:rPr>
          <w:rFonts w:ascii="Times New Roman" w:hAnsi="Times New Roman" w:cs="Times New Roman"/>
          <w:sz w:val="28"/>
          <w:szCs w:val="28"/>
        </w:rPr>
        <w:t xml:space="preserve">тыс. рублей. В рамках муниципальной программы сельского поселения Луневское  «Совершенствование муниципального управления администрации сельского поселения Луневское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4E63">
        <w:rPr>
          <w:rFonts w:ascii="Times New Roman" w:hAnsi="Times New Roman" w:cs="Times New Roman"/>
          <w:sz w:val="28"/>
          <w:szCs w:val="28"/>
        </w:rPr>
        <w:t>6</w:t>
      </w:r>
      <w:r w:rsidRPr="00D050F7">
        <w:rPr>
          <w:rFonts w:ascii="Times New Roman" w:hAnsi="Times New Roman" w:cs="Times New Roman"/>
          <w:sz w:val="28"/>
          <w:szCs w:val="28"/>
        </w:rPr>
        <w:t xml:space="preserve">-2020гг.»расходы определены в сумме 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36</w:t>
      </w:r>
      <w:r w:rsidR="00D61D00">
        <w:rPr>
          <w:rFonts w:ascii="Times New Roman" w:hAnsi="Times New Roman" w:cs="Times New Roman"/>
          <w:b/>
          <w:sz w:val="28"/>
          <w:szCs w:val="28"/>
        </w:rPr>
        <w:t>708,33</w:t>
      </w:r>
      <w:r w:rsidR="001B43FD">
        <w:rPr>
          <w:rFonts w:ascii="Times New Roman" w:hAnsi="Times New Roman" w:cs="Times New Roman"/>
          <w:sz w:val="28"/>
          <w:szCs w:val="28"/>
        </w:rPr>
        <w:t xml:space="preserve"> </w:t>
      </w:r>
      <w:r w:rsidRPr="00D050F7">
        <w:rPr>
          <w:rFonts w:ascii="Times New Roman" w:hAnsi="Times New Roman" w:cs="Times New Roman"/>
          <w:sz w:val="28"/>
          <w:szCs w:val="28"/>
        </w:rPr>
        <w:t>тыс.рублей.</w:t>
      </w:r>
      <w:r w:rsidRPr="00D050F7">
        <w:rPr>
          <w:rFonts w:ascii="Times New Roman" w:hAnsi="Times New Roman" w:cs="Times New Roman"/>
          <w:sz w:val="28"/>
          <w:szCs w:val="28"/>
        </w:rPr>
        <w:tab/>
        <w:t>Основными задачами программы являются: совершенствование системы муниципального управления сельского поселения Луневское, достижение долгосрочной сбалансированности и устойчивости качества управления муниципальными финансами.</w:t>
      </w:r>
    </w:p>
    <w:p w:rsidR="00D55320" w:rsidRPr="00D050F7" w:rsidRDefault="00415385" w:rsidP="00467ECF">
      <w:pPr>
        <w:pStyle w:val="a6"/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</w:t>
      </w:r>
      <w:r w:rsidR="00D55320" w:rsidRPr="00D050F7">
        <w:rPr>
          <w:szCs w:val="28"/>
          <w:u w:val="single"/>
        </w:rPr>
        <w:t>По разделу «Национальная оборона»</w:t>
      </w:r>
      <w:r w:rsidR="00D55320" w:rsidRPr="00D050F7">
        <w:rPr>
          <w:szCs w:val="28"/>
        </w:rPr>
        <w:t xml:space="preserve"> учтены расходы в сумме</w:t>
      </w:r>
      <w:r w:rsidR="00D61D00">
        <w:rPr>
          <w:szCs w:val="28"/>
        </w:rPr>
        <w:t xml:space="preserve"> </w:t>
      </w:r>
      <w:r w:rsidR="00D61D00" w:rsidRPr="00D61D00">
        <w:rPr>
          <w:b/>
          <w:szCs w:val="28"/>
        </w:rPr>
        <w:t>316,0</w:t>
      </w:r>
      <w:r w:rsidR="00D61D00">
        <w:rPr>
          <w:szCs w:val="28"/>
        </w:rPr>
        <w:t xml:space="preserve"> тыс.</w:t>
      </w:r>
      <w:r w:rsidR="00D55320" w:rsidRPr="00D050F7">
        <w:rPr>
          <w:szCs w:val="28"/>
        </w:rPr>
        <w:t xml:space="preserve"> рублей на проведение мобилизационной и вневойсковой подготовке, а именно на осуществление первичного воинского учета на территории, где отсутствуют военные комиссариаты.</w:t>
      </w:r>
    </w:p>
    <w:p w:rsidR="00C551C3" w:rsidRDefault="00A25EF2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</w:t>
      </w:r>
      <w:r w:rsidR="00D55320" w:rsidRPr="00D050F7">
        <w:rPr>
          <w:rFonts w:ascii="Times New Roman" w:hAnsi="Times New Roman" w:cs="Times New Roman"/>
          <w:sz w:val="28"/>
          <w:szCs w:val="28"/>
          <w:u w:val="single"/>
        </w:rPr>
        <w:t>Расходы по разделу «Национальная безопасность и правоохранительная деятельность»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30</w:t>
      </w:r>
      <w:r w:rsidR="00D61D00">
        <w:rPr>
          <w:rFonts w:ascii="Times New Roman" w:hAnsi="Times New Roman" w:cs="Times New Roman"/>
          <w:b/>
          <w:sz w:val="28"/>
          <w:szCs w:val="28"/>
        </w:rPr>
        <w:t>1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5,80</w:t>
      </w:r>
      <w:r w:rsidR="001B43FD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D050F7">
        <w:rPr>
          <w:rFonts w:ascii="Times New Roman" w:hAnsi="Times New Roman" w:cs="Times New Roman"/>
          <w:sz w:val="28"/>
          <w:szCs w:val="28"/>
        </w:rPr>
        <w:t>тыс. рублей,</w:t>
      </w:r>
      <w:r w:rsidR="00C551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5320" w:rsidRDefault="00C551C3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финансирование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 муниципальной программы сельского поселения Луневское «Обеспечение первичных мер пожарной безопасности на территории сельского поселения Луневское на </w:t>
      </w:r>
      <w:r w:rsidR="00D55320">
        <w:rPr>
          <w:rFonts w:ascii="Times New Roman" w:hAnsi="Times New Roman" w:cs="Times New Roman"/>
          <w:sz w:val="28"/>
          <w:szCs w:val="28"/>
        </w:rPr>
        <w:t>201</w:t>
      </w:r>
      <w:r w:rsidR="00354E63">
        <w:rPr>
          <w:rFonts w:ascii="Times New Roman" w:hAnsi="Times New Roman" w:cs="Times New Roman"/>
          <w:sz w:val="28"/>
          <w:szCs w:val="28"/>
        </w:rPr>
        <w:t>6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-2020 годы»в сумме 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435,8</w:t>
      </w:r>
      <w:r w:rsidR="00EB40FF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D050F7">
        <w:rPr>
          <w:rFonts w:ascii="Times New Roman" w:hAnsi="Times New Roman" w:cs="Times New Roman"/>
          <w:sz w:val="28"/>
          <w:szCs w:val="28"/>
        </w:rPr>
        <w:t xml:space="preserve">тысрублей. Основными задачами программы являются: организация и осуществление профилактики пожаров на территории сельского поселения Луневское, проведение мероприятий по повышению уровня пожарной безопасности в населенных пунктах, обучение населения мерам пожарной безопасности. </w:t>
      </w:r>
    </w:p>
    <w:p w:rsidR="00D55320" w:rsidRPr="00354E63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63">
        <w:rPr>
          <w:rFonts w:ascii="Times New Roman" w:hAnsi="Times New Roman" w:cs="Times New Roman"/>
          <w:b/>
          <w:sz w:val="28"/>
          <w:szCs w:val="28"/>
          <w:u w:val="single"/>
        </w:rPr>
        <w:t>По разделу «Жилищно-коммунальное хозяйство»: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«Жилищное хозяйство»</w:t>
      </w:r>
      <w:r w:rsidRPr="00D050F7">
        <w:rPr>
          <w:rFonts w:ascii="Times New Roman" w:hAnsi="Times New Roman" w:cs="Times New Roman"/>
          <w:sz w:val="28"/>
          <w:szCs w:val="28"/>
        </w:rPr>
        <w:t xml:space="preserve"> определены расходы в сумме 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76</w:t>
      </w:r>
      <w:r w:rsidR="00F41CDC">
        <w:rPr>
          <w:rFonts w:ascii="Times New Roman" w:hAnsi="Times New Roman" w:cs="Times New Roman"/>
          <w:b/>
          <w:sz w:val="28"/>
          <w:szCs w:val="28"/>
        </w:rPr>
        <w:t>4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5,96</w:t>
      </w:r>
      <w:r w:rsidR="001B43FD">
        <w:rPr>
          <w:rFonts w:ascii="Times New Roman" w:hAnsi="Times New Roman" w:cs="Times New Roman"/>
          <w:sz w:val="28"/>
          <w:szCs w:val="28"/>
        </w:rPr>
        <w:t xml:space="preserve"> </w:t>
      </w:r>
      <w:r w:rsidRPr="00D050F7">
        <w:rPr>
          <w:rFonts w:ascii="Times New Roman" w:hAnsi="Times New Roman" w:cs="Times New Roman"/>
          <w:sz w:val="28"/>
          <w:szCs w:val="28"/>
        </w:rPr>
        <w:t>тыс.рублей,в том числе: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- на финансирование мероприятий по капитальному ремонту многоквартирных домов в поселении-</w:t>
      </w:r>
      <w:r w:rsidR="001B43FD" w:rsidRPr="001B43FD">
        <w:rPr>
          <w:rFonts w:ascii="Times New Roman" w:hAnsi="Times New Roman" w:cs="Times New Roman"/>
          <w:b/>
          <w:sz w:val="28"/>
          <w:szCs w:val="28"/>
        </w:rPr>
        <w:t>5913,98</w:t>
      </w:r>
      <w:r w:rsidRPr="00D050F7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55320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-на оплату взносов на капитальный ремонт на спецсчета некоммерческой организации  «Фонд капитального ремонта общего имущества многоквартирных домов»-</w:t>
      </w:r>
      <w:r w:rsidRPr="00EB40FF">
        <w:rPr>
          <w:rFonts w:ascii="Times New Roman" w:hAnsi="Times New Roman" w:cs="Times New Roman"/>
          <w:b/>
          <w:sz w:val="28"/>
          <w:szCs w:val="28"/>
        </w:rPr>
        <w:t>17</w:t>
      </w:r>
      <w:r w:rsidR="001B43FD">
        <w:rPr>
          <w:rFonts w:ascii="Times New Roman" w:hAnsi="Times New Roman" w:cs="Times New Roman"/>
          <w:b/>
          <w:sz w:val="28"/>
          <w:szCs w:val="28"/>
        </w:rPr>
        <w:t>31,98</w:t>
      </w:r>
      <w:r w:rsidRPr="00D050F7">
        <w:rPr>
          <w:rFonts w:ascii="Times New Roman" w:hAnsi="Times New Roman" w:cs="Times New Roman"/>
          <w:sz w:val="28"/>
          <w:szCs w:val="28"/>
        </w:rPr>
        <w:t>тыс.</w:t>
      </w:r>
      <w:r w:rsidRPr="00010B98">
        <w:rPr>
          <w:rFonts w:ascii="Times New Roman" w:hAnsi="Times New Roman" w:cs="Times New Roman"/>
          <w:sz w:val="28"/>
          <w:szCs w:val="28"/>
        </w:rPr>
        <w:t>рублей</w:t>
      </w:r>
      <w:r w:rsidRPr="00D050F7">
        <w:rPr>
          <w:rFonts w:ascii="Times New Roman" w:hAnsi="Times New Roman" w:cs="Times New Roman"/>
          <w:sz w:val="28"/>
          <w:szCs w:val="28"/>
        </w:rPr>
        <w:t>.</w:t>
      </w:r>
    </w:p>
    <w:p w:rsidR="00F41CDC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«Коммунальное хозяйство»</w:t>
      </w:r>
      <w:r w:rsidRPr="00D050F7">
        <w:rPr>
          <w:rFonts w:ascii="Times New Roman" w:hAnsi="Times New Roman" w:cs="Times New Roman"/>
          <w:sz w:val="28"/>
          <w:szCs w:val="28"/>
        </w:rPr>
        <w:t xml:space="preserve"> определены расходы в сумме </w:t>
      </w:r>
      <w:r w:rsidR="00467ECF" w:rsidRPr="00467ECF">
        <w:rPr>
          <w:rFonts w:ascii="Times New Roman" w:hAnsi="Times New Roman" w:cs="Times New Roman"/>
          <w:b/>
          <w:sz w:val="28"/>
          <w:szCs w:val="28"/>
        </w:rPr>
        <w:t>1</w:t>
      </w:r>
      <w:r w:rsidR="00354E63" w:rsidRPr="009F051F">
        <w:rPr>
          <w:rFonts w:ascii="Times New Roman" w:hAnsi="Times New Roman" w:cs="Times New Roman"/>
          <w:b/>
          <w:sz w:val="28"/>
          <w:szCs w:val="28"/>
        </w:rPr>
        <w:t>6</w:t>
      </w:r>
      <w:r w:rsidR="00F41CDC">
        <w:rPr>
          <w:rFonts w:ascii="Times New Roman" w:hAnsi="Times New Roman" w:cs="Times New Roman"/>
          <w:b/>
          <w:sz w:val="28"/>
          <w:szCs w:val="28"/>
        </w:rPr>
        <w:t>947,6</w:t>
      </w:r>
      <w:r w:rsidRPr="00D050F7">
        <w:rPr>
          <w:rFonts w:ascii="Times New Roman" w:hAnsi="Times New Roman" w:cs="Times New Roman"/>
          <w:sz w:val="28"/>
          <w:szCs w:val="28"/>
        </w:rPr>
        <w:t xml:space="preserve"> тыс.рублей,в том числе:</w:t>
      </w:r>
      <w:r w:rsidR="0064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F7">
        <w:rPr>
          <w:rFonts w:ascii="Times New Roman" w:hAnsi="Times New Roman" w:cs="Times New Roman"/>
          <w:bCs/>
          <w:sz w:val="28"/>
          <w:szCs w:val="28"/>
        </w:rPr>
        <w:t>-</w:t>
      </w:r>
      <w:r w:rsidRPr="00D050F7">
        <w:rPr>
          <w:rFonts w:ascii="Times New Roman" w:hAnsi="Times New Roman" w:cs="Times New Roman"/>
          <w:sz w:val="28"/>
          <w:szCs w:val="28"/>
        </w:rPr>
        <w:t>на финансирование мероприятий по капитальному ремонту</w:t>
      </w:r>
      <w:r w:rsidR="00010B98">
        <w:rPr>
          <w:rFonts w:ascii="Times New Roman" w:hAnsi="Times New Roman" w:cs="Times New Roman"/>
          <w:sz w:val="28"/>
          <w:szCs w:val="28"/>
        </w:rPr>
        <w:t>,реконструкции и модернизации</w:t>
      </w:r>
      <w:r w:rsidRPr="00D050F7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 коммунального назначения-</w:t>
      </w:r>
      <w:r w:rsidR="00010B98" w:rsidRPr="00010B98">
        <w:rPr>
          <w:rFonts w:ascii="Times New Roman" w:hAnsi="Times New Roman" w:cs="Times New Roman"/>
          <w:b/>
          <w:sz w:val="28"/>
          <w:szCs w:val="28"/>
        </w:rPr>
        <w:t>1</w:t>
      </w:r>
      <w:r w:rsidR="00354E63" w:rsidRPr="009F051F">
        <w:rPr>
          <w:rFonts w:ascii="Times New Roman" w:hAnsi="Times New Roman" w:cs="Times New Roman"/>
          <w:b/>
          <w:sz w:val="28"/>
          <w:szCs w:val="28"/>
        </w:rPr>
        <w:t>6</w:t>
      </w:r>
      <w:r w:rsidR="00010B98">
        <w:rPr>
          <w:rFonts w:ascii="Times New Roman" w:hAnsi="Times New Roman" w:cs="Times New Roman"/>
          <w:b/>
          <w:sz w:val="28"/>
          <w:szCs w:val="28"/>
        </w:rPr>
        <w:t>812,00</w:t>
      </w:r>
      <w:r w:rsidRPr="00D050F7">
        <w:rPr>
          <w:rFonts w:ascii="Times New Roman" w:hAnsi="Times New Roman" w:cs="Times New Roman"/>
          <w:sz w:val="28"/>
          <w:szCs w:val="28"/>
        </w:rPr>
        <w:t>тыс.рублей</w:t>
      </w:r>
      <w:r w:rsidRPr="00D050F7">
        <w:rPr>
          <w:rFonts w:ascii="Times New Roman" w:hAnsi="Times New Roman" w:cs="Times New Roman"/>
          <w:b/>
          <w:sz w:val="28"/>
          <w:szCs w:val="28"/>
        </w:rPr>
        <w:t>.</w:t>
      </w:r>
    </w:p>
    <w:p w:rsidR="00C551C3" w:rsidRDefault="00C551C3" w:rsidP="0046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-на финансирование р</w:t>
      </w:r>
      <w:r w:rsidRPr="00BD3EF8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</w:t>
      </w:r>
      <w:r w:rsidRPr="00D050F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3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ВЗУ д.Исаково </w:t>
      </w:r>
      <w:r w:rsidRPr="00D0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Pr="009F0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41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35,6</w:t>
      </w:r>
      <w:r w:rsidRPr="00D0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тыс.рублей</w:t>
      </w:r>
      <w:r w:rsidRPr="00BD3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i/>
          <w:sz w:val="28"/>
          <w:szCs w:val="28"/>
          <w:u w:val="single"/>
        </w:rPr>
        <w:t>По подразделу «Благоустройство»</w:t>
      </w:r>
      <w:r w:rsidRPr="00D050F7">
        <w:rPr>
          <w:rFonts w:ascii="Times New Roman" w:hAnsi="Times New Roman" w:cs="Times New Roman"/>
          <w:sz w:val="28"/>
          <w:szCs w:val="28"/>
        </w:rPr>
        <w:t xml:space="preserve">  определены расходы в сумме </w:t>
      </w:r>
      <w:r w:rsidR="00467ECF" w:rsidRPr="00467ECF">
        <w:rPr>
          <w:rFonts w:ascii="Times New Roman" w:hAnsi="Times New Roman" w:cs="Times New Roman"/>
          <w:b/>
          <w:sz w:val="28"/>
          <w:szCs w:val="28"/>
        </w:rPr>
        <w:t>721</w:t>
      </w:r>
      <w:r w:rsidR="00F41CDC">
        <w:rPr>
          <w:rFonts w:ascii="Times New Roman" w:hAnsi="Times New Roman" w:cs="Times New Roman"/>
          <w:b/>
          <w:sz w:val="28"/>
          <w:szCs w:val="28"/>
        </w:rPr>
        <w:t>2</w:t>
      </w:r>
      <w:r w:rsidR="00467ECF" w:rsidRPr="00467ECF">
        <w:rPr>
          <w:rFonts w:ascii="Times New Roman" w:hAnsi="Times New Roman" w:cs="Times New Roman"/>
          <w:b/>
          <w:sz w:val="28"/>
          <w:szCs w:val="28"/>
        </w:rPr>
        <w:t xml:space="preserve">6,56 </w:t>
      </w:r>
      <w:r w:rsidRPr="00D050F7">
        <w:rPr>
          <w:rFonts w:ascii="Times New Roman" w:hAnsi="Times New Roman" w:cs="Times New Roman"/>
          <w:sz w:val="28"/>
          <w:szCs w:val="28"/>
        </w:rPr>
        <w:t>тыс. рублей,в том числе:</w:t>
      </w:r>
    </w:p>
    <w:p w:rsidR="00D55320" w:rsidRPr="00D050F7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>- в рамках муниципальной программы «</w:t>
      </w:r>
      <w:r w:rsidRPr="00D050F7">
        <w:rPr>
          <w:rFonts w:ascii="Times New Roman" w:hAnsi="Times New Roman" w:cs="Times New Roman"/>
          <w:bCs/>
          <w:sz w:val="28"/>
          <w:szCs w:val="28"/>
        </w:rPr>
        <w:t>Благоустройство территории</w:t>
      </w:r>
      <w:r w:rsidR="008B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0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Лунёвское на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8659AB">
        <w:rPr>
          <w:rFonts w:ascii="Times New Roman" w:hAnsi="Times New Roman" w:cs="Times New Roman"/>
          <w:bCs/>
          <w:sz w:val="28"/>
          <w:szCs w:val="28"/>
        </w:rPr>
        <w:t>6</w:t>
      </w:r>
      <w:r w:rsidRPr="00D050F7">
        <w:rPr>
          <w:rFonts w:ascii="Times New Roman" w:hAnsi="Times New Roman" w:cs="Times New Roman"/>
          <w:bCs/>
          <w:sz w:val="28"/>
          <w:szCs w:val="28"/>
        </w:rPr>
        <w:t xml:space="preserve">-2020 годы» в сумме </w:t>
      </w:r>
      <w:r w:rsidR="00010B98">
        <w:rPr>
          <w:rFonts w:ascii="Times New Roman" w:hAnsi="Times New Roman" w:cs="Times New Roman"/>
          <w:b/>
          <w:bCs/>
          <w:sz w:val="28"/>
          <w:szCs w:val="28"/>
        </w:rPr>
        <w:t>69361,79</w:t>
      </w:r>
      <w:r w:rsidRPr="009F051F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Pr="00D050F7">
        <w:rPr>
          <w:rFonts w:ascii="Times New Roman" w:hAnsi="Times New Roman" w:cs="Times New Roman"/>
          <w:bCs/>
          <w:sz w:val="28"/>
          <w:szCs w:val="28"/>
        </w:rPr>
        <w:t>.рублей.</w:t>
      </w:r>
    </w:p>
    <w:p w:rsidR="00010B98" w:rsidRDefault="00010B98" w:rsidP="00467E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 непрограммные расходы  по  </w:t>
      </w:r>
      <w:r w:rsidRPr="00010B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одержанию</w:t>
      </w:r>
      <w:r w:rsidRPr="00010B9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 захоронений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сумме </w:t>
      </w:r>
      <w:r w:rsidR="008306EE" w:rsidRPr="008306EE">
        <w:rPr>
          <w:rFonts w:ascii="Times New Roman" w:eastAsia="Times New Roman" w:hAnsi="Times New Roman" w:cs="Times New Roman"/>
          <w:b/>
          <w:iCs/>
          <w:sz w:val="28"/>
          <w:szCs w:val="28"/>
        </w:rPr>
        <w:t>2564,77</w:t>
      </w:r>
      <w:r w:rsidR="008306EE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тыс.рублей.</w:t>
      </w:r>
    </w:p>
    <w:p w:rsidR="008306EE" w:rsidRPr="00010B98" w:rsidRDefault="008306EE" w:rsidP="00467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непрограммные расходы  на прочее благоустройство в сумме </w:t>
      </w:r>
      <w:r w:rsidRPr="00830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E26CC9" w:rsidTr="00E26CC9">
        <w:trPr>
          <w:trHeight w:val="315"/>
        </w:trPr>
        <w:tc>
          <w:tcPr>
            <w:tcW w:w="10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26CC9" w:rsidRPr="00D050F7" w:rsidRDefault="00D55320" w:rsidP="00467EC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разделу «Образование»</w:t>
            </w:r>
            <w:r w:rsidRPr="00D05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CC9" w:rsidRPr="00E26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подразделу « </w:t>
            </w:r>
            <w:r w:rsidR="00E26CC9" w:rsidRPr="00E26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Молодежная политика и оздоровление детей»</w:t>
            </w:r>
            <w:r w:rsidR="00E26CC9" w:rsidRPr="00E26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6CC9" w:rsidRPr="00D050F7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запланированы расходы в сумме </w:t>
            </w:r>
            <w:r w:rsidR="00E26CC9" w:rsidRPr="00E26CC9">
              <w:rPr>
                <w:rFonts w:ascii="Times New Roman" w:hAnsi="Times New Roman" w:cs="Times New Roman"/>
                <w:b/>
                <w:sz w:val="28"/>
                <w:szCs w:val="28"/>
              </w:rPr>
              <w:t>8575,00тыс</w:t>
            </w:r>
            <w:r w:rsidR="00E26CC9" w:rsidRPr="00D050F7">
              <w:rPr>
                <w:rFonts w:ascii="Times New Roman" w:hAnsi="Times New Roman" w:cs="Times New Roman"/>
                <w:sz w:val="28"/>
                <w:szCs w:val="28"/>
              </w:rPr>
              <w:t xml:space="preserve">. рублей в соответствии с муниципальной программой «Развитие молодежной политики в сельском поселении Луневское Солнечногорского муниципального района Московской области на </w:t>
            </w:r>
            <w:r w:rsidR="00E26C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26CC9" w:rsidRPr="00D050F7">
              <w:rPr>
                <w:rFonts w:ascii="Times New Roman" w:hAnsi="Times New Roman" w:cs="Times New Roman"/>
                <w:sz w:val="28"/>
                <w:szCs w:val="28"/>
              </w:rPr>
              <w:t xml:space="preserve"> – 2020 г.г.».</w:t>
            </w:r>
          </w:p>
          <w:p w:rsidR="00E26CC9" w:rsidRDefault="00E26CC9" w:rsidP="00467E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55320" w:rsidRPr="00D050F7" w:rsidRDefault="00E26CC9" w:rsidP="00467ECF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20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b/>
          <w:sz w:val="28"/>
          <w:szCs w:val="28"/>
          <w:u w:val="single"/>
        </w:rPr>
        <w:t>По разделу «Культура, кинематография»</w:t>
      </w:r>
      <w:r w:rsidRPr="00D0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50F7">
        <w:rPr>
          <w:rFonts w:ascii="Times New Roman" w:hAnsi="Times New Roman" w:cs="Times New Roman"/>
          <w:sz w:val="28"/>
          <w:szCs w:val="28"/>
        </w:rPr>
        <w:t xml:space="preserve">запланированы расходы на реализацию муниципальной программы «Развитие культуры в сельском поселении Луневское Солнечногорского муниципального района Московской области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59AB">
        <w:rPr>
          <w:rFonts w:ascii="Times New Roman" w:hAnsi="Times New Roman" w:cs="Times New Roman"/>
          <w:sz w:val="28"/>
          <w:szCs w:val="28"/>
        </w:rPr>
        <w:t>6</w:t>
      </w:r>
      <w:r w:rsidRPr="00D050F7">
        <w:rPr>
          <w:rFonts w:ascii="Times New Roman" w:hAnsi="Times New Roman" w:cs="Times New Roman"/>
          <w:sz w:val="28"/>
          <w:szCs w:val="28"/>
        </w:rPr>
        <w:t xml:space="preserve">-2020г.г.»в сумме </w:t>
      </w:r>
      <w:r w:rsidRPr="003B6C3C">
        <w:rPr>
          <w:rFonts w:ascii="Times New Roman" w:hAnsi="Times New Roman" w:cs="Times New Roman"/>
          <w:b/>
          <w:sz w:val="28"/>
          <w:szCs w:val="28"/>
        </w:rPr>
        <w:t>2</w:t>
      </w:r>
      <w:r w:rsidR="00E26CC9">
        <w:rPr>
          <w:rFonts w:ascii="Times New Roman" w:hAnsi="Times New Roman" w:cs="Times New Roman"/>
          <w:b/>
          <w:sz w:val="28"/>
          <w:szCs w:val="28"/>
        </w:rPr>
        <w:t>4564,98</w:t>
      </w:r>
      <w:r w:rsidRPr="00D050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216E" w:rsidRDefault="00D55320" w:rsidP="0046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b/>
          <w:sz w:val="28"/>
          <w:szCs w:val="28"/>
          <w:u w:val="single"/>
        </w:rPr>
        <w:t>По разделу «физическая культура и спорт»</w:t>
      </w:r>
      <w:r w:rsidRPr="00D050F7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8B4BF2">
        <w:rPr>
          <w:rFonts w:ascii="Times New Roman" w:hAnsi="Times New Roman" w:cs="Times New Roman"/>
          <w:sz w:val="28"/>
          <w:szCs w:val="28"/>
        </w:rPr>
        <w:t>расходы</w:t>
      </w:r>
      <w:r w:rsidRPr="00D050F7">
        <w:rPr>
          <w:rFonts w:ascii="Times New Roman" w:hAnsi="Times New Roman" w:cs="Times New Roman"/>
          <w:sz w:val="28"/>
          <w:szCs w:val="28"/>
        </w:rPr>
        <w:t xml:space="preserve"> на финансирование муниципальной программы сельского поселения Луневское «Развитие физической культуры и спорта в сельском поселении Луневское </w:t>
      </w:r>
      <w:r w:rsidRPr="00D050F7">
        <w:rPr>
          <w:rFonts w:ascii="Times New Roman" w:hAnsi="Times New Roman" w:cs="Times New Roman"/>
          <w:sz w:val="28"/>
          <w:szCs w:val="28"/>
        </w:rPr>
        <w:lastRenderedPageBreak/>
        <w:t xml:space="preserve">Солнечногорского муниципального района Московской области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59AB">
        <w:rPr>
          <w:rFonts w:ascii="Times New Roman" w:hAnsi="Times New Roman" w:cs="Times New Roman"/>
          <w:sz w:val="28"/>
          <w:szCs w:val="28"/>
        </w:rPr>
        <w:t>6</w:t>
      </w:r>
      <w:r w:rsidRPr="00D050F7">
        <w:rPr>
          <w:rFonts w:ascii="Times New Roman" w:hAnsi="Times New Roman" w:cs="Times New Roman"/>
          <w:sz w:val="28"/>
          <w:szCs w:val="28"/>
        </w:rPr>
        <w:t>-2020г.г.»</w:t>
      </w:r>
      <w:r w:rsidR="009D5A1B">
        <w:rPr>
          <w:rFonts w:ascii="Times New Roman" w:hAnsi="Times New Roman" w:cs="Times New Roman"/>
          <w:sz w:val="28"/>
          <w:szCs w:val="28"/>
        </w:rPr>
        <w:t xml:space="preserve"> </w:t>
      </w:r>
      <w:r w:rsidRPr="00D050F7">
        <w:rPr>
          <w:rFonts w:ascii="Times New Roman" w:hAnsi="Times New Roman" w:cs="Times New Roman"/>
          <w:sz w:val="28"/>
          <w:szCs w:val="28"/>
        </w:rPr>
        <w:t>в сумме</w:t>
      </w:r>
      <w:r w:rsidR="009D5A1B">
        <w:rPr>
          <w:rFonts w:ascii="Times New Roman" w:hAnsi="Times New Roman" w:cs="Times New Roman"/>
          <w:sz w:val="28"/>
          <w:szCs w:val="28"/>
        </w:rPr>
        <w:t xml:space="preserve"> </w:t>
      </w:r>
      <w:r w:rsidR="009D5A1B" w:rsidRPr="009D5A1B">
        <w:rPr>
          <w:rFonts w:ascii="Times New Roman" w:hAnsi="Times New Roman" w:cs="Times New Roman"/>
          <w:b/>
          <w:sz w:val="28"/>
          <w:szCs w:val="28"/>
        </w:rPr>
        <w:t>43</w:t>
      </w:r>
      <w:r w:rsidR="0003286D">
        <w:rPr>
          <w:rFonts w:ascii="Times New Roman" w:hAnsi="Times New Roman" w:cs="Times New Roman"/>
          <w:b/>
          <w:sz w:val="28"/>
          <w:szCs w:val="28"/>
        </w:rPr>
        <w:t>764,10</w:t>
      </w:r>
      <w:r w:rsidR="009D5A1B">
        <w:rPr>
          <w:rFonts w:ascii="Times New Roman" w:hAnsi="Times New Roman" w:cs="Times New Roman"/>
          <w:sz w:val="28"/>
          <w:szCs w:val="28"/>
        </w:rPr>
        <w:t xml:space="preserve">тыс.рублей,на непрограммные расходы-в сумме </w:t>
      </w:r>
      <w:r w:rsidR="009D5A1B" w:rsidRPr="009D5A1B">
        <w:rPr>
          <w:rFonts w:ascii="Times New Roman" w:hAnsi="Times New Roman" w:cs="Times New Roman"/>
          <w:b/>
          <w:sz w:val="28"/>
          <w:szCs w:val="28"/>
        </w:rPr>
        <w:t>13257,05</w:t>
      </w:r>
      <w:r w:rsidR="009D5A1B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076DA3" w:rsidRPr="00076DA3" w:rsidRDefault="00076DA3" w:rsidP="0046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6DA3">
        <w:rPr>
          <w:rFonts w:ascii="Times New Roman" w:hAnsi="Times New Roman" w:cs="Times New Roman"/>
          <w:b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A3">
        <w:rPr>
          <w:rFonts w:ascii="Times New Roman" w:hAnsi="Times New Roman" w:cs="Times New Roman"/>
          <w:b/>
          <w:sz w:val="28"/>
          <w:szCs w:val="28"/>
        </w:rPr>
        <w:t>«</w:t>
      </w:r>
      <w:r w:rsidRPr="0007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общего характера бюджетам субьектов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6D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запланированы расходы на предоставление субсидий  бюджету Московской области в сумме</w:t>
      </w:r>
      <w:r w:rsidR="003B6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6CC9" w:rsidRPr="00E2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31953</w:t>
      </w:r>
      <w:r w:rsidR="009F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,00</w:t>
      </w:r>
      <w:r w:rsidRPr="00076D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тыс.рублей.</w:t>
      </w:r>
    </w:p>
    <w:p w:rsidR="00D55320" w:rsidRPr="00D050F7" w:rsidRDefault="00D55320" w:rsidP="0041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86D" w:rsidRDefault="00D55320" w:rsidP="00415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6D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  <w:r w:rsidR="0003286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15385" w:rsidRPr="0003286D" w:rsidRDefault="00D55320" w:rsidP="00F2095C">
      <w:pPr>
        <w:spacing w:after="0" w:line="240" w:lineRule="auto"/>
        <w:jc w:val="both"/>
        <w:rPr>
          <w:b/>
        </w:rPr>
      </w:pPr>
      <w:r w:rsidRPr="000328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3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86D">
        <w:rPr>
          <w:rFonts w:ascii="Times New Roman" w:hAnsi="Times New Roman" w:cs="Times New Roman"/>
          <w:b/>
          <w:sz w:val="28"/>
          <w:szCs w:val="28"/>
        </w:rPr>
        <w:t xml:space="preserve">Луневское          </w:t>
      </w:r>
      <w:r w:rsidRPr="0003286D">
        <w:rPr>
          <w:rFonts w:ascii="Times New Roman" w:hAnsi="Times New Roman" w:cs="Times New Roman"/>
          <w:b/>
          <w:sz w:val="28"/>
          <w:szCs w:val="28"/>
        </w:rPr>
        <w:tab/>
      </w:r>
      <w:r w:rsidRPr="000328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03286D">
        <w:rPr>
          <w:rFonts w:ascii="Times New Roman" w:hAnsi="Times New Roman" w:cs="Times New Roman"/>
          <w:b/>
          <w:sz w:val="28"/>
          <w:szCs w:val="28"/>
        </w:rPr>
        <w:tab/>
        <w:t xml:space="preserve">           Н.И.Савенкова</w:t>
      </w:r>
    </w:p>
    <w:sectPr w:rsidR="00415385" w:rsidRPr="0003286D" w:rsidSect="00D050F7">
      <w:headerReference w:type="even" r:id="rId7"/>
      <w:headerReference w:type="default" r:id="rId8"/>
      <w:footerReference w:type="even" r:id="rId9"/>
      <w:pgSz w:w="11906" w:h="16838"/>
      <w:pgMar w:top="1134" w:right="567" w:bottom="1134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36" w:rsidRDefault="00036836" w:rsidP="00710548">
      <w:pPr>
        <w:spacing w:after="0" w:line="240" w:lineRule="auto"/>
      </w:pPr>
      <w:r>
        <w:separator/>
      </w:r>
    </w:p>
  </w:endnote>
  <w:endnote w:type="continuationSeparator" w:id="1">
    <w:p w:rsidR="00036836" w:rsidRDefault="00036836" w:rsidP="0071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6A" w:rsidRDefault="0069617E" w:rsidP="00A0785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528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086A" w:rsidRDefault="00036836" w:rsidP="00A0785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36" w:rsidRDefault="00036836" w:rsidP="00710548">
      <w:pPr>
        <w:spacing w:after="0" w:line="240" w:lineRule="auto"/>
      </w:pPr>
      <w:r>
        <w:separator/>
      </w:r>
    </w:p>
  </w:footnote>
  <w:footnote w:type="continuationSeparator" w:id="1">
    <w:p w:rsidR="00036836" w:rsidRDefault="00036836" w:rsidP="0071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6A" w:rsidRDefault="0069617E" w:rsidP="004A3A34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528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086A" w:rsidRDefault="00036836" w:rsidP="00A0785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6A" w:rsidRDefault="00036836" w:rsidP="004A3A34">
    <w:pPr>
      <w:pStyle w:val="a8"/>
      <w:framePr w:wrap="around" w:vAnchor="text" w:hAnchor="margin" w:xAlign="right" w:y="1"/>
      <w:rPr>
        <w:rStyle w:val="a3"/>
      </w:rPr>
    </w:pPr>
  </w:p>
  <w:p w:rsidR="0079086A" w:rsidRDefault="0069617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pt;margin-top:.05pt;width:28.1pt;height:13.35pt;z-index:251658240;mso-wrap-distance-left:0;mso-wrap-distance-right:0;mso-position-horizontal-relative:page" stroked="f">
          <v:fill opacity="0" color2="black"/>
          <v:textbox inset="0,0,0,0">
            <w:txbxContent>
              <w:p w:rsidR="0079086A" w:rsidRDefault="00036836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5320"/>
    <w:rsid w:val="00010B98"/>
    <w:rsid w:val="0003286D"/>
    <w:rsid w:val="00036836"/>
    <w:rsid w:val="00041314"/>
    <w:rsid w:val="00076DA3"/>
    <w:rsid w:val="00086F84"/>
    <w:rsid w:val="000879C4"/>
    <w:rsid w:val="000C244F"/>
    <w:rsid w:val="00122A9A"/>
    <w:rsid w:val="001A7A17"/>
    <w:rsid w:val="001B43FD"/>
    <w:rsid w:val="002C07CE"/>
    <w:rsid w:val="00354E63"/>
    <w:rsid w:val="0037026B"/>
    <w:rsid w:val="003B6C3C"/>
    <w:rsid w:val="003E1791"/>
    <w:rsid w:val="003E2098"/>
    <w:rsid w:val="00415385"/>
    <w:rsid w:val="00467ECF"/>
    <w:rsid w:val="004F3D43"/>
    <w:rsid w:val="00514A0D"/>
    <w:rsid w:val="005765F5"/>
    <w:rsid w:val="00576D7B"/>
    <w:rsid w:val="00630925"/>
    <w:rsid w:val="00640C47"/>
    <w:rsid w:val="00653308"/>
    <w:rsid w:val="0069617E"/>
    <w:rsid w:val="006A4B18"/>
    <w:rsid w:val="006B0751"/>
    <w:rsid w:val="00710548"/>
    <w:rsid w:val="00720A1A"/>
    <w:rsid w:val="00746C48"/>
    <w:rsid w:val="0077526B"/>
    <w:rsid w:val="007A151C"/>
    <w:rsid w:val="00815291"/>
    <w:rsid w:val="008306EE"/>
    <w:rsid w:val="008659AB"/>
    <w:rsid w:val="008B4BF2"/>
    <w:rsid w:val="008C4335"/>
    <w:rsid w:val="009B3EAA"/>
    <w:rsid w:val="009B67A4"/>
    <w:rsid w:val="009D5A1B"/>
    <w:rsid w:val="009F051F"/>
    <w:rsid w:val="00A0296C"/>
    <w:rsid w:val="00A25EF2"/>
    <w:rsid w:val="00A77A74"/>
    <w:rsid w:val="00BE2EDE"/>
    <w:rsid w:val="00C551C3"/>
    <w:rsid w:val="00CA3311"/>
    <w:rsid w:val="00CB6ACD"/>
    <w:rsid w:val="00D47442"/>
    <w:rsid w:val="00D55320"/>
    <w:rsid w:val="00D61D00"/>
    <w:rsid w:val="00D96223"/>
    <w:rsid w:val="00E26CC9"/>
    <w:rsid w:val="00EB40FF"/>
    <w:rsid w:val="00EB6281"/>
    <w:rsid w:val="00EC1712"/>
    <w:rsid w:val="00ED2EDC"/>
    <w:rsid w:val="00F2095C"/>
    <w:rsid w:val="00F41CDC"/>
    <w:rsid w:val="00F528FB"/>
    <w:rsid w:val="00F9216E"/>
    <w:rsid w:val="00FB5DBA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8"/>
  </w:style>
  <w:style w:type="paragraph" w:styleId="1">
    <w:name w:val="heading 1"/>
    <w:basedOn w:val="a"/>
    <w:next w:val="a"/>
    <w:link w:val="10"/>
    <w:qFormat/>
    <w:rsid w:val="00D5532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Bookman Old Style" w:eastAsia="Times New Roman" w:hAnsi="Bookman Old Style" w:cs="Bookman Old Style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532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320"/>
    <w:rPr>
      <w:rFonts w:ascii="Bookman Old Style" w:eastAsia="Times New Roman" w:hAnsi="Bookman Old Style" w:cs="Bookman Old Style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53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basedOn w:val="a0"/>
    <w:rsid w:val="00D55320"/>
  </w:style>
  <w:style w:type="paragraph" w:styleId="a4">
    <w:name w:val="Body Text"/>
    <w:basedOn w:val="a"/>
    <w:link w:val="a5"/>
    <w:rsid w:val="00D553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55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rsid w:val="00D553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5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55320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53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header"/>
    <w:basedOn w:val="a"/>
    <w:link w:val="a9"/>
    <w:rsid w:val="00D553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D55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D55320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D55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F1B6-7427-4EB6-918C-34F7B04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24</cp:revision>
  <cp:lastPrinted>2018-11-20T13:15:00Z</cp:lastPrinted>
  <dcterms:created xsi:type="dcterms:W3CDTF">2016-11-07T11:29:00Z</dcterms:created>
  <dcterms:modified xsi:type="dcterms:W3CDTF">2018-11-28T09:22:00Z</dcterms:modified>
</cp:coreProperties>
</file>